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97A0" w14:textId="77777777" w:rsidR="00FC086C" w:rsidRPr="00A36FFB" w:rsidRDefault="00FC086C" w:rsidP="00FC086C">
      <w:pPr>
        <w:pStyle w:val="Sinespaciado"/>
        <w:rPr>
          <w:b/>
          <w:bCs/>
        </w:rPr>
      </w:pPr>
      <w:r w:rsidRPr="00A36FFB">
        <w:rPr>
          <w:b/>
          <w:bCs/>
        </w:rPr>
        <w:t xml:space="preserve">Ley Orgánica Municipal para el Estado de Hidalgo </w:t>
      </w:r>
    </w:p>
    <w:p w14:paraId="5D39B21C" w14:textId="77777777" w:rsidR="00FC086C" w:rsidRDefault="00FC086C" w:rsidP="00FC086C">
      <w:pPr>
        <w:pStyle w:val="Sinespaciado"/>
        <w:rPr>
          <w:b/>
          <w:bCs/>
        </w:rPr>
      </w:pPr>
      <w:r w:rsidRPr="00A36FFB">
        <w:rPr>
          <w:b/>
          <w:bCs/>
        </w:rPr>
        <w:t>Capitulo cuarto, Art. 104</w:t>
      </w:r>
    </w:p>
    <w:p w14:paraId="0972C5F9" w14:textId="77777777" w:rsidR="00FC086C" w:rsidRPr="00A36FFB" w:rsidRDefault="00FC086C" w:rsidP="00FC086C">
      <w:pPr>
        <w:pStyle w:val="Sinespaciado"/>
      </w:pPr>
    </w:p>
    <w:p w14:paraId="1321A738" w14:textId="77777777" w:rsidR="00FC086C" w:rsidRDefault="00FC086C" w:rsidP="00FC086C">
      <w:pPr>
        <w:pStyle w:val="Sinespaciado"/>
      </w:pPr>
      <w:r w:rsidRPr="00A36FFB">
        <w:t>Los municipios organizaran y reglamentaran la administración, funcionamiento, conservación</w:t>
      </w:r>
      <w:r>
        <w:t xml:space="preserve"> o explotación de los servicios públicos. Se considerarán enunciativa y no limitativamente como tales los siguientes:</w:t>
      </w:r>
    </w:p>
    <w:p w14:paraId="0D18C6F2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Agua potable, drenaje, alcantarillado, tratamiento y disposición de sus aguas residuales.</w:t>
      </w:r>
    </w:p>
    <w:p w14:paraId="0A94DCDA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Alumbrado público.</w:t>
      </w:r>
    </w:p>
    <w:p w14:paraId="0BE94DBF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Limpia, recolección, traslado, tratamiento y disposición final de residuos.</w:t>
      </w:r>
    </w:p>
    <w:p w14:paraId="105854DB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Mercados y centrales de abasto.</w:t>
      </w:r>
    </w:p>
    <w:p w14:paraId="27BC1F71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Panteones.</w:t>
      </w:r>
    </w:p>
    <w:p w14:paraId="770EE945" w14:textId="77777777" w:rsidR="00FC086C" w:rsidRPr="00FC086C" w:rsidRDefault="00FC086C" w:rsidP="00FC086C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FC086C">
        <w:rPr>
          <w:highlight w:val="yellow"/>
        </w:rPr>
        <w:t>Rastro.</w:t>
      </w:r>
    </w:p>
    <w:p w14:paraId="1217F740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Registro del estado familiar.</w:t>
      </w:r>
    </w:p>
    <w:p w14:paraId="3C751D67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Calles, parques, jardines y su equipamiento.</w:t>
      </w:r>
    </w:p>
    <w:p w14:paraId="73F5D95F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Seguridad pública, en los términos del Art.21 de esta constitución política preventiva municipal y tránsito.</w:t>
      </w:r>
    </w:p>
    <w:p w14:paraId="39A1135D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Protección de la flora, fauna y medio ambiente.</w:t>
      </w:r>
    </w:p>
    <w:p w14:paraId="7370A861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Los sistemas necesarios para la seguridad civil de la población.</w:t>
      </w:r>
    </w:p>
    <w:p w14:paraId="43F88A06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Asistencia social.</w:t>
      </w:r>
    </w:p>
    <w:p w14:paraId="30D3DA87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Sanidad municipal.</w:t>
      </w:r>
    </w:p>
    <w:p w14:paraId="4A73386C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Obras públicas.</w:t>
      </w:r>
    </w:p>
    <w:p w14:paraId="414856BC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Conservación de obras de interés social.</w:t>
      </w:r>
    </w:p>
    <w:p w14:paraId="0F34396D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Fomentar el turismo y la recreación.</w:t>
      </w:r>
    </w:p>
    <w:p w14:paraId="618BB6E1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Proporcionar, reglamentar y vigilar toda clase de espectáculos y</w:t>
      </w:r>
    </w:p>
    <w:p w14:paraId="47F3BCFD" w14:textId="77777777" w:rsidR="00FC086C" w:rsidRDefault="00FC086C" w:rsidP="00FC086C">
      <w:pPr>
        <w:pStyle w:val="Prrafodelista"/>
        <w:numPr>
          <w:ilvl w:val="0"/>
          <w:numId w:val="1"/>
        </w:numPr>
        <w:jc w:val="both"/>
      </w:pPr>
      <w:r>
        <w:t>Las demás que la legislatura del estado determine según las condiciones territoriales y socio-económicas de los municipios, así como sus capacidades administrativas y financieras.</w:t>
      </w:r>
    </w:p>
    <w:p w14:paraId="45F6DDEB" w14:textId="77777777" w:rsidR="00607BB0" w:rsidRDefault="00607BB0"/>
    <w:sectPr w:rsidR="00607B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59F8" w14:textId="77777777" w:rsidR="00FC086C" w:rsidRDefault="00FC086C" w:rsidP="00FC086C">
      <w:pPr>
        <w:spacing w:after="0" w:line="240" w:lineRule="auto"/>
      </w:pPr>
      <w:r>
        <w:separator/>
      </w:r>
    </w:p>
  </w:endnote>
  <w:endnote w:type="continuationSeparator" w:id="0">
    <w:p w14:paraId="76ED7491" w14:textId="77777777" w:rsidR="00FC086C" w:rsidRDefault="00FC086C" w:rsidP="00FC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6328" w14:textId="77777777" w:rsidR="00FC086C" w:rsidRDefault="00FC086C" w:rsidP="00FC086C">
      <w:pPr>
        <w:spacing w:after="0" w:line="240" w:lineRule="auto"/>
      </w:pPr>
      <w:r>
        <w:separator/>
      </w:r>
    </w:p>
  </w:footnote>
  <w:footnote w:type="continuationSeparator" w:id="0">
    <w:p w14:paraId="46B21166" w14:textId="77777777" w:rsidR="00FC086C" w:rsidRDefault="00FC086C" w:rsidP="00FC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D99" w14:textId="77777777" w:rsidR="00FC086C" w:rsidRDefault="00FC086C" w:rsidP="00FC086C">
    <w:pPr>
      <w:jc w:val="both"/>
      <w:rPr>
        <w:noProof/>
      </w:rPr>
    </w:pPr>
    <w:bookmarkStart w:id="0" w:name="_Hlk178453097"/>
    <w:bookmarkStart w:id="1" w:name="_Hlk178453098"/>
    <w:bookmarkStart w:id="2" w:name="_Hlk178453187"/>
    <w:bookmarkStart w:id="3" w:name="_Hlk178453188"/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D2EE59E" wp14:editId="2B2BADD3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B83FCF" wp14:editId="4874BEF7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18D88" w14:textId="77777777" w:rsidR="00FC086C" w:rsidRDefault="00FC086C" w:rsidP="00FC086C">
    <w:pPr>
      <w:jc w:val="both"/>
    </w:pPr>
  </w:p>
  <w:p w14:paraId="3E6F8A46" w14:textId="77777777" w:rsidR="00FC086C" w:rsidRDefault="00FC086C" w:rsidP="00FC086C">
    <w:pPr>
      <w:pStyle w:val="Sinespaciado"/>
    </w:pPr>
    <w:r>
      <w:t xml:space="preserve">      </w:t>
    </w:r>
  </w:p>
  <w:p w14:paraId="58188089" w14:textId="77777777" w:rsidR="00FC086C" w:rsidRDefault="00FC086C" w:rsidP="00FC086C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3F07F132" w14:textId="77777777" w:rsidR="00FC086C" w:rsidRDefault="00FC086C" w:rsidP="00FC086C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bookmarkEnd w:id="0"/>
  <w:bookmarkEnd w:id="1"/>
  <w:bookmarkEnd w:id="2"/>
  <w:bookmarkEnd w:id="3"/>
  <w:p w14:paraId="2EBCD472" w14:textId="77777777" w:rsidR="00FC086C" w:rsidRPr="00881405" w:rsidRDefault="00FC086C" w:rsidP="00FC086C">
    <w:pPr>
      <w:pStyle w:val="Encabezado"/>
    </w:pPr>
  </w:p>
  <w:p w14:paraId="5BC8E885" w14:textId="77777777" w:rsidR="00FC086C" w:rsidRDefault="00FC08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1DF"/>
    <w:multiLevelType w:val="hybridMultilevel"/>
    <w:tmpl w:val="D42070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6C"/>
    <w:rsid w:val="00607BB0"/>
    <w:rsid w:val="00F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C4CA"/>
  <w15:chartTrackingRefBased/>
  <w15:docId w15:val="{931CA174-BC62-4AE4-B698-85EF2BC6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86C"/>
  </w:style>
  <w:style w:type="paragraph" w:styleId="Piedepgina">
    <w:name w:val="footer"/>
    <w:basedOn w:val="Normal"/>
    <w:link w:val="PiedepginaCar"/>
    <w:uiPriority w:val="99"/>
    <w:unhideWhenUsed/>
    <w:rsid w:val="00FC0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86C"/>
  </w:style>
  <w:style w:type="paragraph" w:styleId="Sinespaciado">
    <w:name w:val="No Spacing"/>
    <w:uiPriority w:val="1"/>
    <w:qFormat/>
    <w:rsid w:val="00FC086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C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andres fernando chavez calderon</cp:lastModifiedBy>
  <cp:revision>1</cp:revision>
  <dcterms:created xsi:type="dcterms:W3CDTF">2024-09-29T04:00:00Z</dcterms:created>
  <dcterms:modified xsi:type="dcterms:W3CDTF">2024-09-29T04:01:00Z</dcterms:modified>
</cp:coreProperties>
</file>